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889" w:rsidRDefault="00CA15E9" w:rsidP="00CE38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CE3889" w:rsidRDefault="00CE3889" w:rsidP="00CE3889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CE3889" w:rsidRDefault="00CE3889" w:rsidP="00CE3889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CE3889" w:rsidRDefault="00CE3889" w:rsidP="00CE3889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області</w:t>
                  </w:r>
                </w:p>
              </w:txbxContent>
            </v:textbox>
          </v:shape>
        </w:pict>
      </w:r>
      <w:bookmarkStart w:id="0" w:name="bookmark2"/>
      <w:r w:rsidR="00CE3889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A15E9" w:rsidRPr="00CA15E9" w:rsidRDefault="00CA15E9" w:rsidP="00CA15E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15E9">
        <w:rPr>
          <w:rFonts w:ascii="Times New Roman" w:hAnsi="Times New Roman"/>
          <w:b/>
          <w:sz w:val="26"/>
          <w:szCs w:val="26"/>
          <w:lang w:val="uk-UA"/>
        </w:rPr>
        <w:t>О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бра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ння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 xml:space="preserve"> трет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ьої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 xml:space="preserve"> груп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и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 xml:space="preserve"> платник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а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 xml:space="preserve"> ЄП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резидент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>ом</w:t>
      </w:r>
      <w:r w:rsidRPr="00CA15E9">
        <w:rPr>
          <w:rFonts w:ascii="Times New Roman" w:hAnsi="Times New Roman"/>
          <w:b/>
          <w:sz w:val="26"/>
          <w:szCs w:val="26"/>
          <w:lang w:val="uk-UA"/>
        </w:rPr>
        <w:t xml:space="preserve"> Дія Сіті, який є платником податку на прибуток підприємств на загальних підставах</w:t>
      </w:r>
    </w:p>
    <w:p w:rsidR="00CA15E9" w:rsidRPr="00CA15E9" w:rsidRDefault="00CA15E9" w:rsidP="00CA15E9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</w:rPr>
      </w:pPr>
    </w:p>
    <w:p w:rsidR="00624D72" w:rsidRPr="00CA15E9" w:rsidRDefault="00624D72" w:rsidP="00CA15E9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  <w:lang w:val="uk-UA"/>
        </w:rPr>
      </w:pPr>
      <w:r w:rsidRPr="00CA15E9">
        <w:rPr>
          <w:rFonts w:ascii="Times New Roman" w:hAnsi="Times New Roman"/>
          <w:i/>
          <w:sz w:val="26"/>
          <w:szCs w:val="26"/>
          <w:u w:val="single"/>
          <w:lang w:val="uk-UA"/>
        </w:rPr>
        <w:t>Чи може резидент Дія Сіті, який є платником податку на прибуток підприємств на загальних підставах, обрати третю групу платника ЄП, який використовує особливості оподаткування на період дії воєнного стану в Україні?</w:t>
      </w:r>
    </w:p>
    <w:p w:rsidR="00624D72" w:rsidRPr="00CA15E9" w:rsidRDefault="00624D72" w:rsidP="00624D7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24D72" w:rsidRPr="00CA15E9" w:rsidRDefault="00624D72" w:rsidP="00624D7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CA15E9">
        <w:rPr>
          <w:rFonts w:ascii="Times New Roman" w:hAnsi="Times New Roman"/>
          <w:sz w:val="26"/>
          <w:szCs w:val="26"/>
          <w:lang w:val="uk-UA"/>
        </w:rPr>
        <w:t xml:space="preserve">Згідно з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пп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 xml:space="preserve">. 14.1.282 та 14.1.284 п. 14.1 ст. 14 Податкового кодексу України </w:t>
      </w:r>
      <w:r w:rsidRPr="00CA15E9">
        <w:rPr>
          <w:rFonts w:ascii="Times New Roman" w:hAnsi="Times New Roman"/>
          <w:sz w:val="26"/>
          <w:szCs w:val="26"/>
          <w:lang w:val="uk-UA"/>
        </w:rPr>
        <w:br/>
        <w:t>від 02 грудня 2010 року № 2755-VI із змінами та доповненнями (далі – ПКУ) поняття «резидент Дія Сіті» та «реєстр Дія сіті» вживаються в ПКУ у значеннях, визначених Законом України від 15 липня 2021 року № 1667-ІХ «Про стимулювання розвитку цифрової економіки в Україні» (далі – Закон № 1667).</w:t>
      </w:r>
    </w:p>
    <w:p w:rsidR="00624D72" w:rsidRPr="00CA15E9" w:rsidRDefault="00624D72" w:rsidP="00624D7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CA15E9">
        <w:rPr>
          <w:rFonts w:ascii="Times New Roman" w:hAnsi="Times New Roman"/>
          <w:sz w:val="26"/>
          <w:szCs w:val="26"/>
          <w:lang w:val="uk-UA"/>
        </w:rPr>
        <w:t>Відповідно до п. 11 частини першої ст. 1 Закону № 1667 резидент Дія Сіті – юридична особа, яка відповідно до Закону № 1667 набула статусу резидента Дія Сіті та згідно з інформацією, що міститься у реєстрі Дія Сіті, перебуває у зазначеному статусі.</w:t>
      </w:r>
    </w:p>
    <w:p w:rsidR="00624D72" w:rsidRPr="00CA15E9" w:rsidRDefault="00624D72" w:rsidP="00624D7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CA15E9">
        <w:rPr>
          <w:rFonts w:ascii="Times New Roman" w:hAnsi="Times New Roman"/>
          <w:sz w:val="26"/>
          <w:szCs w:val="26"/>
          <w:lang w:val="uk-UA"/>
        </w:rPr>
        <w:t>Реєстр Дія Сіті – реєстр, який ведеться в електронній формі та містить інформацію про юридичних осіб, які перебувають або перебували у статусі резидента Дія Сіті (п. 10 частини першої ст. 1 Закону № 1667).</w:t>
      </w:r>
      <w:r w:rsidRPr="00CA15E9">
        <w:rPr>
          <w:rFonts w:ascii="Times New Roman" w:hAnsi="Times New Roman"/>
          <w:sz w:val="26"/>
          <w:szCs w:val="26"/>
          <w:lang w:val="uk-UA"/>
        </w:rPr>
        <w:br/>
        <w:t xml:space="preserve">     Пунктом 9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підрозд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 xml:space="preserve">. 8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розд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 xml:space="preserve">. ХХ «Перехідні положення» ПКУ встановлено, що тимчасово, з 01 квітня 2022 року до припинення або скасування воєнного, надзвичайного стану на території України, положення розділу XIV ПКУ застосовуються з урахуванням таких особливостей, визначених п. 9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підрозд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 xml:space="preserve">. 8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розд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>. ХХ «Перехідні положення» ПКУ.</w:t>
      </w:r>
    </w:p>
    <w:p w:rsidR="00624D72" w:rsidRPr="00CA15E9" w:rsidRDefault="00624D72" w:rsidP="00624D7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CA15E9">
        <w:rPr>
          <w:rFonts w:ascii="Times New Roman" w:hAnsi="Times New Roman"/>
          <w:sz w:val="26"/>
          <w:szCs w:val="26"/>
          <w:lang w:val="uk-UA"/>
        </w:rPr>
        <w:t>Платниками єдиного податку третьої групи можуть бути, зокрема, юридичні особи – суб’єкти господарювання будь-якої організаційно-правової форми (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п.п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 xml:space="preserve">. 9.2 п. 9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підрозд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 xml:space="preserve">. 8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розд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>. ХХ «Перехідні положення» ПКУ).</w:t>
      </w:r>
    </w:p>
    <w:p w:rsidR="00624D72" w:rsidRPr="00CA15E9" w:rsidRDefault="00624D72" w:rsidP="00624D7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CA15E9">
        <w:rPr>
          <w:rFonts w:ascii="Times New Roman" w:hAnsi="Times New Roman"/>
          <w:sz w:val="26"/>
          <w:szCs w:val="26"/>
          <w:lang w:val="uk-UA"/>
        </w:rPr>
        <w:t xml:space="preserve">Поряд з тим, п.п.10 </w:t>
      </w:r>
      <w:proofErr w:type="spellStart"/>
      <w:r w:rsidRPr="00CA15E9">
        <w:rPr>
          <w:rFonts w:ascii="Times New Roman" w:hAnsi="Times New Roman"/>
          <w:sz w:val="26"/>
          <w:szCs w:val="26"/>
          <w:lang w:val="uk-UA"/>
        </w:rPr>
        <w:t>п.п</w:t>
      </w:r>
      <w:proofErr w:type="spellEnd"/>
      <w:r w:rsidRPr="00CA15E9">
        <w:rPr>
          <w:rFonts w:ascii="Times New Roman" w:hAnsi="Times New Roman"/>
          <w:sz w:val="26"/>
          <w:szCs w:val="26"/>
          <w:lang w:val="uk-UA"/>
        </w:rPr>
        <w:t>. 298.2.3 п. 298.2 ст. 298 ПКУ визначено що платники єдиного податку зобов’язані перейти на сплату інших податків і зборів, визначених ПКУ, у разі набуття платником податку статусу резидента Дія Сіті – з першого числа місяця, наступного за податковим (звітним) кварталом, у якому платник податку набув статус резидента Дія Сіті.</w:t>
      </w:r>
    </w:p>
    <w:p w:rsidR="00624D72" w:rsidRPr="00CA15E9" w:rsidRDefault="00624D72" w:rsidP="00624D7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CA15E9">
        <w:rPr>
          <w:rFonts w:ascii="Times New Roman" w:hAnsi="Times New Roman"/>
          <w:sz w:val="26"/>
          <w:szCs w:val="26"/>
          <w:lang w:val="uk-UA"/>
        </w:rPr>
        <w:t>Отже, резидент Дія Сіті (юридична особа), який є платником податку на прибуток підприємств на загальних підставах, не може обрати третю групу платника єдиного податку з особливостями оподаткування на період дії воєнного стану в Україні.</w:t>
      </w:r>
    </w:p>
    <w:p w:rsidR="00A7215B" w:rsidRDefault="00A7215B" w:rsidP="00A7215B">
      <w:pPr>
        <w:ind w:firstLine="708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CA15E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CA15E9" w:rsidRPr="00CA15E9" w:rsidRDefault="00CA15E9" w:rsidP="00A7215B">
      <w:pPr>
        <w:ind w:firstLine="708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bookmarkStart w:id="1" w:name="_GoBack"/>
      <w:bookmarkEnd w:id="1"/>
    </w:p>
    <w:p w:rsidR="004B409B" w:rsidRPr="004B409B" w:rsidRDefault="004B409B" w:rsidP="004B409B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  <w:lang w:val="uk-UA"/>
        </w:rPr>
      </w:pPr>
      <w:r w:rsidRPr="004B409B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B409B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B409B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4B409B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4B409B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@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4B409B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4B409B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.</w:t>
        </w:r>
        <w:proofErr w:type="spellStart"/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  <w:proofErr w:type="spellEnd"/>
      </w:hyperlink>
    </w:p>
    <w:p w:rsidR="004B409B" w:rsidRDefault="004B409B" w:rsidP="004B409B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7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sectPr w:rsidR="004B409B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E3889"/>
    <w:rsid w:val="0002641F"/>
    <w:rsid w:val="00061A92"/>
    <w:rsid w:val="00083CCF"/>
    <w:rsid w:val="000B7E35"/>
    <w:rsid w:val="0012753B"/>
    <w:rsid w:val="001556EA"/>
    <w:rsid w:val="0016137D"/>
    <w:rsid w:val="002A32F4"/>
    <w:rsid w:val="00373057"/>
    <w:rsid w:val="003C006D"/>
    <w:rsid w:val="004A64BE"/>
    <w:rsid w:val="004B409B"/>
    <w:rsid w:val="00523F2A"/>
    <w:rsid w:val="00550E32"/>
    <w:rsid w:val="005F5F62"/>
    <w:rsid w:val="00624D72"/>
    <w:rsid w:val="0072065D"/>
    <w:rsid w:val="00751448"/>
    <w:rsid w:val="007A396D"/>
    <w:rsid w:val="009F5F8C"/>
    <w:rsid w:val="00A1146A"/>
    <w:rsid w:val="00A7215B"/>
    <w:rsid w:val="00AC6C56"/>
    <w:rsid w:val="00B034C9"/>
    <w:rsid w:val="00B22369"/>
    <w:rsid w:val="00B570DA"/>
    <w:rsid w:val="00B90725"/>
    <w:rsid w:val="00C734BF"/>
    <w:rsid w:val="00CA15E9"/>
    <w:rsid w:val="00CE3889"/>
    <w:rsid w:val="00CF78C3"/>
    <w:rsid w:val="00E63339"/>
    <w:rsid w:val="00EA66FD"/>
    <w:rsid w:val="00EF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uiPriority w:val="99"/>
    <w:rsid w:val="0012753B"/>
    <w:rPr>
      <w:rFonts w:ascii="Times New Roman" w:hAnsi="Times New Roman" w:cs="Times New Roman" w:hint="default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1699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19</cp:revision>
  <dcterms:created xsi:type="dcterms:W3CDTF">2022-08-16T12:39:00Z</dcterms:created>
  <dcterms:modified xsi:type="dcterms:W3CDTF">2022-09-22T06:06:00Z</dcterms:modified>
</cp:coreProperties>
</file>